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2040"/>
        <w:gridCol w:w="2780"/>
      </w:tblGrid>
      <w:tr w:rsidR="00A330FC">
        <w:trPr>
          <w:trHeight w:val="2700"/>
        </w:trPr>
        <w:tc>
          <w:tcPr>
            <w:tcW w:w="3680" w:type="dxa"/>
          </w:tcPr>
          <w:p w:rsidR="00A330FC" w:rsidRDefault="00A330FC">
            <w:pPr>
              <w:pStyle w:val="TableParagraph"/>
              <w:spacing w:line="240" w:lineRule="auto"/>
              <w:ind w:left="302"/>
              <w:rPr>
                <w:sz w:val="20"/>
              </w:rPr>
            </w:pPr>
          </w:p>
        </w:tc>
        <w:tc>
          <w:tcPr>
            <w:tcW w:w="2040" w:type="dxa"/>
          </w:tcPr>
          <w:p w:rsidR="00A330FC" w:rsidRDefault="00A330FC">
            <w:pPr>
              <w:pStyle w:val="TableParagraph"/>
              <w:spacing w:before="2" w:line="240" w:lineRule="auto"/>
              <w:rPr>
                <w:sz w:val="3"/>
              </w:rPr>
            </w:pPr>
          </w:p>
          <w:p w:rsidR="00A330FC" w:rsidRDefault="00DF2F1E">
            <w:pPr>
              <w:pStyle w:val="TableParagraph"/>
              <w:spacing w:line="240" w:lineRule="auto"/>
              <w:ind w:left="3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854392" cy="1682496"/>
                  <wp:effectExtent l="0" t="0" r="0" b="0"/>
                  <wp:docPr id="3" name="image2.jpe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92" cy="1682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</w:tcPr>
          <w:p w:rsidR="00A330FC" w:rsidRDefault="00A330FC">
            <w:pPr>
              <w:pStyle w:val="TableParagraph"/>
              <w:spacing w:line="240" w:lineRule="auto"/>
              <w:ind w:left="345"/>
              <w:rPr>
                <w:sz w:val="20"/>
              </w:rPr>
            </w:pPr>
          </w:p>
        </w:tc>
      </w:tr>
    </w:tbl>
    <w:p w:rsidR="00A330FC" w:rsidRDefault="00DF2F1E">
      <w:pPr>
        <w:pStyle w:val="Title"/>
        <w:rPr>
          <w:u w:val="none"/>
        </w:rPr>
      </w:pPr>
      <w:r>
        <w:rPr>
          <w:u w:val="thick"/>
        </w:rPr>
        <w:t>ECB Fast Bowling – Match Directives</w:t>
      </w:r>
    </w:p>
    <w:p w:rsidR="00A330FC" w:rsidRDefault="00A330FC">
      <w:pPr>
        <w:pStyle w:val="BodyText"/>
        <w:spacing w:before="8" w:after="1"/>
        <w:rPr>
          <w:rFonts w:ascii="Arial"/>
          <w:sz w:val="17"/>
        </w:rPr>
      </w:pPr>
    </w:p>
    <w:tbl>
      <w:tblPr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5"/>
        <w:gridCol w:w="2835"/>
        <w:gridCol w:w="2715"/>
      </w:tblGrid>
      <w:tr w:rsidR="00A330FC">
        <w:trPr>
          <w:trHeight w:val="222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</w:tcBorders>
          </w:tcPr>
          <w:p w:rsidR="00A330FC" w:rsidRDefault="00A330F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A330FC" w:rsidRDefault="00DF2F1E">
            <w:pPr>
              <w:pStyle w:val="TableParagraph"/>
              <w:spacing w:before="2" w:line="200" w:lineRule="exact"/>
              <w:ind w:left="141" w:right="1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MAXIMUM Overs per S </w:t>
            </w:r>
            <w:proofErr w:type="spellStart"/>
            <w:r>
              <w:rPr>
                <w:b/>
                <w:w w:val="105"/>
                <w:sz w:val="19"/>
              </w:rPr>
              <w:t>pell</w:t>
            </w:r>
            <w:proofErr w:type="spellEnd"/>
          </w:p>
        </w:tc>
        <w:tc>
          <w:tcPr>
            <w:tcW w:w="2715" w:type="dxa"/>
            <w:tcBorders>
              <w:bottom w:val="single" w:sz="8" w:space="0" w:color="000000"/>
            </w:tcBorders>
          </w:tcPr>
          <w:p w:rsidR="00A330FC" w:rsidRDefault="00DF2F1E">
            <w:pPr>
              <w:pStyle w:val="TableParagraph"/>
              <w:spacing w:before="2" w:line="200" w:lineRule="exact"/>
              <w:ind w:left="150" w:right="14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MAXIMUM Overs per Day</w:t>
            </w:r>
          </w:p>
        </w:tc>
      </w:tr>
      <w:tr w:rsidR="00A330FC">
        <w:trPr>
          <w:trHeight w:val="237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</w:tcBorders>
          </w:tcPr>
          <w:p w:rsidR="00A330FC" w:rsidRDefault="00DF2F1E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Age up to 13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A330FC" w:rsidRDefault="00DF2F1E">
            <w:pPr>
              <w:pStyle w:val="TableParagraph"/>
              <w:ind w:right="5"/>
              <w:jc w:val="center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5</w:t>
            </w:r>
          </w:p>
        </w:tc>
        <w:tc>
          <w:tcPr>
            <w:tcW w:w="2715" w:type="dxa"/>
            <w:tcBorders>
              <w:top w:val="single" w:sz="8" w:space="0" w:color="000000"/>
            </w:tcBorders>
          </w:tcPr>
          <w:p w:rsidR="00A330FC" w:rsidRDefault="00DF2F1E">
            <w:pPr>
              <w:pStyle w:val="TableParagraph"/>
              <w:ind w:left="150" w:right="1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10</w:t>
            </w:r>
          </w:p>
        </w:tc>
      </w:tr>
      <w:tr w:rsidR="00A330FC">
        <w:trPr>
          <w:trHeight w:val="222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</w:tcBorders>
          </w:tcPr>
          <w:p w:rsidR="00A330FC" w:rsidRDefault="00DF2F1E">
            <w:pPr>
              <w:pStyle w:val="TableParagraph"/>
              <w:spacing w:before="2" w:line="200" w:lineRule="exact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Age group Under 14’s &amp; Under 15’s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A330FC" w:rsidRDefault="00DF2F1E">
            <w:pPr>
              <w:pStyle w:val="TableParagraph"/>
              <w:spacing w:before="2" w:line="200" w:lineRule="exact"/>
              <w:ind w:right="5"/>
              <w:jc w:val="center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6</w:t>
            </w:r>
          </w:p>
        </w:tc>
        <w:tc>
          <w:tcPr>
            <w:tcW w:w="2715" w:type="dxa"/>
            <w:tcBorders>
              <w:bottom w:val="single" w:sz="8" w:space="0" w:color="000000"/>
            </w:tcBorders>
          </w:tcPr>
          <w:p w:rsidR="00A330FC" w:rsidRDefault="00DF2F1E">
            <w:pPr>
              <w:pStyle w:val="TableParagraph"/>
              <w:spacing w:before="2" w:line="200" w:lineRule="exact"/>
              <w:ind w:left="150" w:right="1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12</w:t>
            </w:r>
          </w:p>
        </w:tc>
      </w:tr>
      <w:tr w:rsidR="00A330FC">
        <w:trPr>
          <w:trHeight w:val="237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</w:tcBorders>
          </w:tcPr>
          <w:p w:rsidR="00A330FC" w:rsidRDefault="00DF2F1E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Age group Under 16/17/18 &amp; Under 19’s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A330FC" w:rsidRDefault="00DF2F1E">
            <w:pPr>
              <w:pStyle w:val="TableParagraph"/>
              <w:ind w:right="5"/>
              <w:jc w:val="center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7</w:t>
            </w:r>
          </w:p>
        </w:tc>
        <w:tc>
          <w:tcPr>
            <w:tcW w:w="2715" w:type="dxa"/>
            <w:tcBorders>
              <w:top w:val="single" w:sz="8" w:space="0" w:color="000000"/>
            </w:tcBorders>
          </w:tcPr>
          <w:p w:rsidR="00A330FC" w:rsidRDefault="00DF2F1E">
            <w:pPr>
              <w:pStyle w:val="TableParagraph"/>
              <w:ind w:left="150" w:right="1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18</w:t>
            </w:r>
          </w:p>
        </w:tc>
      </w:tr>
    </w:tbl>
    <w:p w:rsidR="00A330FC" w:rsidRDefault="00A330FC">
      <w:pPr>
        <w:pStyle w:val="BodyText"/>
        <w:spacing w:before="9"/>
        <w:rPr>
          <w:rFonts w:ascii="Arial"/>
          <w:sz w:val="6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before="108" w:line="237" w:lineRule="auto"/>
        <w:ind w:right="581" w:hanging="346"/>
        <w:rPr>
          <w:b/>
          <w:sz w:val="25"/>
        </w:rPr>
      </w:pPr>
      <w:r>
        <w:tab/>
      </w:r>
      <w:r>
        <w:rPr>
          <w:b/>
          <w:spacing w:val="5"/>
          <w:sz w:val="25"/>
        </w:rPr>
        <w:t xml:space="preserve">For </w:t>
      </w:r>
      <w:r>
        <w:rPr>
          <w:b/>
          <w:sz w:val="25"/>
        </w:rPr>
        <w:t xml:space="preserve">the purpose </w:t>
      </w:r>
      <w:r>
        <w:rPr>
          <w:b/>
          <w:spacing w:val="3"/>
          <w:sz w:val="25"/>
        </w:rPr>
        <w:t xml:space="preserve">of </w:t>
      </w:r>
      <w:r>
        <w:rPr>
          <w:b/>
          <w:sz w:val="25"/>
        </w:rPr>
        <w:t xml:space="preserve">these </w:t>
      </w:r>
      <w:r>
        <w:rPr>
          <w:b/>
          <w:spacing w:val="3"/>
          <w:sz w:val="25"/>
        </w:rPr>
        <w:t xml:space="preserve">Directives </w:t>
      </w:r>
      <w:r>
        <w:rPr>
          <w:b/>
          <w:sz w:val="25"/>
        </w:rPr>
        <w:t xml:space="preserve">a </w:t>
      </w:r>
      <w:r>
        <w:rPr>
          <w:b/>
          <w:spacing w:val="-4"/>
          <w:sz w:val="25"/>
        </w:rPr>
        <w:t xml:space="preserve">fast </w:t>
      </w:r>
      <w:r>
        <w:rPr>
          <w:b/>
          <w:spacing w:val="3"/>
          <w:sz w:val="25"/>
        </w:rPr>
        <w:t xml:space="preserve">bowler </w:t>
      </w:r>
      <w:r>
        <w:rPr>
          <w:b/>
          <w:sz w:val="25"/>
        </w:rPr>
        <w:t xml:space="preserve">is defined </w:t>
      </w:r>
      <w:r>
        <w:rPr>
          <w:b/>
          <w:spacing w:val="-4"/>
          <w:sz w:val="25"/>
        </w:rPr>
        <w:t xml:space="preserve">as </w:t>
      </w:r>
      <w:r>
        <w:rPr>
          <w:b/>
          <w:sz w:val="25"/>
        </w:rPr>
        <w:t xml:space="preserve">a </w:t>
      </w:r>
      <w:r>
        <w:rPr>
          <w:b/>
          <w:spacing w:val="5"/>
          <w:sz w:val="25"/>
        </w:rPr>
        <w:t xml:space="preserve">bowler </w:t>
      </w:r>
      <w:r>
        <w:rPr>
          <w:b/>
          <w:spacing w:val="-5"/>
          <w:sz w:val="25"/>
        </w:rPr>
        <w:t xml:space="preserve">to </w:t>
      </w:r>
      <w:r>
        <w:rPr>
          <w:b/>
          <w:spacing w:val="2"/>
          <w:sz w:val="25"/>
        </w:rPr>
        <w:t xml:space="preserve">whom </w:t>
      </w:r>
      <w:r>
        <w:rPr>
          <w:b/>
          <w:sz w:val="25"/>
        </w:rPr>
        <w:t xml:space="preserve">a </w:t>
      </w:r>
      <w:r>
        <w:rPr>
          <w:b/>
          <w:spacing w:val="6"/>
          <w:sz w:val="25"/>
        </w:rPr>
        <w:t xml:space="preserve">wicket </w:t>
      </w:r>
      <w:r>
        <w:rPr>
          <w:b/>
          <w:sz w:val="25"/>
        </w:rPr>
        <w:t xml:space="preserve">keeper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the </w:t>
      </w:r>
      <w:r>
        <w:rPr>
          <w:b/>
          <w:spacing w:val="2"/>
          <w:sz w:val="25"/>
        </w:rPr>
        <w:t xml:space="preserve">same </w:t>
      </w:r>
      <w:r>
        <w:rPr>
          <w:b/>
          <w:sz w:val="25"/>
        </w:rPr>
        <w:t xml:space="preserve">age </w:t>
      </w:r>
      <w:r>
        <w:rPr>
          <w:b/>
          <w:spacing w:val="2"/>
          <w:sz w:val="25"/>
        </w:rPr>
        <w:t xml:space="preserve">group </w:t>
      </w:r>
      <w:r>
        <w:rPr>
          <w:b/>
          <w:spacing w:val="5"/>
          <w:sz w:val="25"/>
        </w:rPr>
        <w:t xml:space="preserve">would </w:t>
      </w:r>
      <w:r>
        <w:rPr>
          <w:b/>
          <w:spacing w:val="9"/>
          <w:sz w:val="25"/>
          <w:u w:val="thick"/>
        </w:rPr>
        <w:t>in</w:t>
      </w:r>
      <w:r>
        <w:rPr>
          <w:b/>
          <w:spacing w:val="37"/>
          <w:sz w:val="25"/>
          <w:u w:val="thick"/>
        </w:rPr>
        <w:t xml:space="preserve"> </w:t>
      </w:r>
      <w:r>
        <w:rPr>
          <w:b/>
          <w:sz w:val="25"/>
          <w:u w:val="thick"/>
        </w:rPr>
        <w:t>normal circumstances</w:t>
      </w:r>
      <w:r>
        <w:rPr>
          <w:b/>
          <w:sz w:val="25"/>
        </w:rPr>
        <w:t xml:space="preserve"> stand back </w:t>
      </w:r>
      <w:r>
        <w:rPr>
          <w:b/>
          <w:spacing w:val="2"/>
          <w:sz w:val="25"/>
        </w:rPr>
        <w:t xml:space="preserve">to </w:t>
      </w:r>
      <w:r>
        <w:rPr>
          <w:b/>
          <w:sz w:val="25"/>
        </w:rPr>
        <w:t xml:space="preserve">take </w:t>
      </w:r>
      <w:r>
        <w:rPr>
          <w:b/>
          <w:spacing w:val="4"/>
          <w:sz w:val="25"/>
        </w:rPr>
        <w:t xml:space="preserve">the </w:t>
      </w:r>
      <w:r>
        <w:rPr>
          <w:b/>
          <w:spacing w:val="7"/>
          <w:sz w:val="25"/>
        </w:rPr>
        <w:t>ball.</w:t>
      </w:r>
    </w:p>
    <w:p w:rsidR="00A330FC" w:rsidRDefault="00A330FC">
      <w:pPr>
        <w:pStyle w:val="BodyText"/>
        <w:spacing w:before="5"/>
        <w:rPr>
          <w:sz w:val="28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line="237" w:lineRule="auto"/>
        <w:ind w:right="758" w:hanging="346"/>
        <w:rPr>
          <w:b/>
          <w:sz w:val="25"/>
        </w:rPr>
      </w:pPr>
      <w:r>
        <w:tab/>
      </w:r>
      <w:r>
        <w:rPr>
          <w:b/>
          <w:sz w:val="25"/>
        </w:rPr>
        <w:t xml:space="preserve">Having </w:t>
      </w:r>
      <w:r>
        <w:rPr>
          <w:b/>
          <w:spacing w:val="4"/>
          <w:sz w:val="25"/>
        </w:rPr>
        <w:t xml:space="preserve">completed </w:t>
      </w:r>
      <w:r>
        <w:rPr>
          <w:b/>
          <w:sz w:val="25"/>
        </w:rPr>
        <w:t xml:space="preserve">a </w:t>
      </w:r>
      <w:proofErr w:type="gramStart"/>
      <w:r>
        <w:rPr>
          <w:b/>
          <w:sz w:val="25"/>
        </w:rPr>
        <w:t>spell</w:t>
      </w:r>
      <w:proofErr w:type="gramEnd"/>
      <w:r>
        <w:rPr>
          <w:b/>
          <w:sz w:val="25"/>
        </w:rPr>
        <w:t xml:space="preserve"> the </w:t>
      </w:r>
      <w:r>
        <w:rPr>
          <w:b/>
          <w:spacing w:val="3"/>
          <w:sz w:val="25"/>
        </w:rPr>
        <w:t xml:space="preserve">bowler </w:t>
      </w:r>
      <w:r>
        <w:rPr>
          <w:b/>
          <w:sz w:val="25"/>
        </w:rPr>
        <w:t xml:space="preserve">cannot </w:t>
      </w:r>
      <w:r>
        <w:rPr>
          <w:b/>
          <w:spacing w:val="2"/>
          <w:sz w:val="25"/>
        </w:rPr>
        <w:t xml:space="preserve">bowl </w:t>
      </w:r>
      <w:r>
        <w:rPr>
          <w:b/>
          <w:sz w:val="25"/>
        </w:rPr>
        <w:t xml:space="preserve">again, from </w:t>
      </w:r>
      <w:r>
        <w:rPr>
          <w:b/>
          <w:spacing w:val="4"/>
          <w:sz w:val="25"/>
        </w:rPr>
        <w:t xml:space="preserve">either </w:t>
      </w:r>
      <w:r>
        <w:rPr>
          <w:b/>
          <w:sz w:val="25"/>
        </w:rPr>
        <w:t xml:space="preserve">end, until the same number </w:t>
      </w:r>
      <w:r>
        <w:rPr>
          <w:b/>
          <w:spacing w:val="11"/>
          <w:sz w:val="25"/>
        </w:rPr>
        <w:t xml:space="preserve">of </w:t>
      </w:r>
      <w:r>
        <w:rPr>
          <w:b/>
          <w:spacing w:val="2"/>
          <w:sz w:val="25"/>
        </w:rPr>
        <w:t xml:space="preserve">overs </w:t>
      </w:r>
      <w:r>
        <w:rPr>
          <w:b/>
          <w:sz w:val="25"/>
        </w:rPr>
        <w:t xml:space="preserve">have been </w:t>
      </w:r>
      <w:r>
        <w:rPr>
          <w:b/>
          <w:spacing w:val="5"/>
          <w:sz w:val="25"/>
        </w:rPr>
        <w:t xml:space="preserve">bowled </w:t>
      </w:r>
      <w:r>
        <w:rPr>
          <w:b/>
          <w:sz w:val="25"/>
        </w:rPr>
        <w:t xml:space="preserve">from the </w:t>
      </w:r>
      <w:r>
        <w:rPr>
          <w:b/>
          <w:spacing w:val="2"/>
          <w:sz w:val="25"/>
        </w:rPr>
        <w:t>same</w:t>
      </w:r>
      <w:r>
        <w:rPr>
          <w:b/>
          <w:spacing w:val="-7"/>
          <w:sz w:val="25"/>
        </w:rPr>
        <w:t xml:space="preserve"> </w:t>
      </w:r>
      <w:r>
        <w:rPr>
          <w:b/>
          <w:spacing w:val="5"/>
          <w:sz w:val="25"/>
        </w:rPr>
        <w:t>end.</w:t>
      </w:r>
    </w:p>
    <w:p w:rsidR="00A330FC" w:rsidRDefault="00A330FC">
      <w:pPr>
        <w:pStyle w:val="BodyText"/>
        <w:spacing w:before="3"/>
        <w:rPr>
          <w:sz w:val="28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line="244" w:lineRule="auto"/>
        <w:ind w:hanging="346"/>
        <w:rPr>
          <w:b/>
          <w:sz w:val="25"/>
        </w:rPr>
      </w:pPr>
      <w:r>
        <w:tab/>
      </w:r>
      <w:r>
        <w:rPr>
          <w:b/>
          <w:sz w:val="25"/>
        </w:rPr>
        <w:t xml:space="preserve">A </w:t>
      </w:r>
      <w:r>
        <w:rPr>
          <w:b/>
          <w:spacing w:val="3"/>
          <w:sz w:val="25"/>
        </w:rPr>
        <w:t xml:space="preserve">bowler </w:t>
      </w:r>
      <w:r>
        <w:rPr>
          <w:b/>
          <w:sz w:val="25"/>
        </w:rPr>
        <w:t xml:space="preserve">can change ends </w:t>
      </w:r>
      <w:r>
        <w:rPr>
          <w:b/>
          <w:spacing w:val="3"/>
          <w:sz w:val="25"/>
        </w:rPr>
        <w:t xml:space="preserve">without </w:t>
      </w:r>
      <w:r>
        <w:rPr>
          <w:b/>
          <w:sz w:val="25"/>
        </w:rPr>
        <w:t xml:space="preserve">ending </w:t>
      </w:r>
      <w:r>
        <w:rPr>
          <w:b/>
          <w:spacing w:val="4"/>
          <w:sz w:val="25"/>
        </w:rPr>
        <w:t xml:space="preserve">his </w:t>
      </w:r>
      <w:r>
        <w:rPr>
          <w:b/>
          <w:sz w:val="25"/>
        </w:rPr>
        <w:t xml:space="preserve">current spell </w:t>
      </w:r>
      <w:proofErr w:type="gramStart"/>
      <w:r>
        <w:rPr>
          <w:b/>
          <w:sz w:val="25"/>
        </w:rPr>
        <w:t xml:space="preserve">provided </w:t>
      </w:r>
      <w:r>
        <w:rPr>
          <w:b/>
          <w:spacing w:val="-3"/>
          <w:sz w:val="25"/>
        </w:rPr>
        <w:t>that</w:t>
      </w:r>
      <w:proofErr w:type="gramEnd"/>
      <w:r>
        <w:rPr>
          <w:b/>
          <w:spacing w:val="-3"/>
          <w:sz w:val="25"/>
        </w:rPr>
        <w:t xml:space="preserve"> </w:t>
      </w:r>
      <w:r>
        <w:rPr>
          <w:b/>
          <w:spacing w:val="-4"/>
          <w:sz w:val="25"/>
        </w:rPr>
        <w:t xml:space="preserve">he </w:t>
      </w:r>
      <w:r>
        <w:rPr>
          <w:b/>
          <w:spacing w:val="5"/>
          <w:sz w:val="25"/>
        </w:rPr>
        <w:t xml:space="preserve">bowls </w:t>
      </w:r>
      <w:r>
        <w:rPr>
          <w:b/>
          <w:sz w:val="25"/>
        </w:rPr>
        <w:t xml:space="preserve">the </w:t>
      </w:r>
      <w:r>
        <w:rPr>
          <w:b/>
          <w:spacing w:val="-3"/>
          <w:sz w:val="25"/>
        </w:rPr>
        <w:t xml:space="preserve">next </w:t>
      </w:r>
      <w:r>
        <w:rPr>
          <w:b/>
          <w:sz w:val="25"/>
        </w:rPr>
        <w:t xml:space="preserve">over </w:t>
      </w:r>
      <w:r>
        <w:rPr>
          <w:b/>
          <w:spacing w:val="-3"/>
          <w:sz w:val="25"/>
        </w:rPr>
        <w:t xml:space="preserve">that </w:t>
      </w:r>
      <w:r>
        <w:rPr>
          <w:b/>
          <w:spacing w:val="-4"/>
          <w:sz w:val="25"/>
        </w:rPr>
        <w:t xml:space="preserve">he </w:t>
      </w:r>
      <w:r>
        <w:rPr>
          <w:b/>
          <w:spacing w:val="6"/>
          <w:sz w:val="25"/>
        </w:rPr>
        <w:t xml:space="preserve">legally </w:t>
      </w:r>
      <w:r>
        <w:rPr>
          <w:b/>
          <w:sz w:val="25"/>
        </w:rPr>
        <w:t xml:space="preserve">can from the </w:t>
      </w:r>
      <w:r>
        <w:rPr>
          <w:b/>
          <w:spacing w:val="2"/>
          <w:sz w:val="25"/>
        </w:rPr>
        <w:t xml:space="preserve">other </w:t>
      </w:r>
      <w:r>
        <w:rPr>
          <w:b/>
          <w:sz w:val="25"/>
        </w:rPr>
        <w:t xml:space="preserve">end. </w:t>
      </w:r>
      <w:r>
        <w:rPr>
          <w:b/>
          <w:spacing w:val="2"/>
          <w:sz w:val="25"/>
        </w:rPr>
        <w:t xml:space="preserve">If </w:t>
      </w:r>
      <w:r>
        <w:rPr>
          <w:b/>
          <w:spacing w:val="4"/>
          <w:sz w:val="25"/>
        </w:rPr>
        <w:t xml:space="preserve">this </w:t>
      </w:r>
      <w:r>
        <w:rPr>
          <w:b/>
          <w:sz w:val="25"/>
        </w:rPr>
        <w:t xml:space="preserve">does not happen </w:t>
      </w:r>
      <w:r>
        <w:rPr>
          <w:b/>
          <w:spacing w:val="4"/>
          <w:sz w:val="25"/>
        </w:rPr>
        <w:t xml:space="preserve">his </w:t>
      </w:r>
      <w:r>
        <w:rPr>
          <w:b/>
          <w:sz w:val="25"/>
        </w:rPr>
        <w:t xml:space="preserve">spell </w:t>
      </w:r>
      <w:r>
        <w:rPr>
          <w:b/>
          <w:spacing w:val="9"/>
          <w:sz w:val="25"/>
        </w:rPr>
        <w:t xml:space="preserve">is </w:t>
      </w:r>
      <w:r>
        <w:rPr>
          <w:b/>
          <w:sz w:val="25"/>
        </w:rPr>
        <w:t xml:space="preserve">deemed </w:t>
      </w:r>
      <w:r>
        <w:rPr>
          <w:b/>
          <w:spacing w:val="2"/>
          <w:sz w:val="25"/>
        </w:rPr>
        <w:t xml:space="preserve">to </w:t>
      </w:r>
      <w:r>
        <w:rPr>
          <w:b/>
          <w:spacing w:val="-4"/>
          <w:sz w:val="25"/>
        </w:rPr>
        <w:t>be</w:t>
      </w:r>
      <w:r>
        <w:rPr>
          <w:b/>
          <w:spacing w:val="54"/>
          <w:sz w:val="25"/>
        </w:rPr>
        <w:t xml:space="preserve"> </w:t>
      </w:r>
      <w:r>
        <w:rPr>
          <w:b/>
          <w:sz w:val="25"/>
        </w:rPr>
        <w:t>concluded.</w:t>
      </w:r>
    </w:p>
    <w:p w:rsidR="00A330FC" w:rsidRDefault="00A330FC">
      <w:pPr>
        <w:pStyle w:val="BodyText"/>
        <w:spacing w:before="5"/>
        <w:rPr>
          <w:sz w:val="27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line="244" w:lineRule="auto"/>
        <w:ind w:right="398" w:hanging="346"/>
        <w:rPr>
          <w:b/>
          <w:sz w:val="25"/>
        </w:rPr>
      </w:pPr>
      <w:r>
        <w:tab/>
      </w:r>
      <w:r>
        <w:rPr>
          <w:b/>
          <w:spacing w:val="2"/>
          <w:sz w:val="25"/>
        </w:rPr>
        <w:t xml:space="preserve">If </w:t>
      </w:r>
      <w:r>
        <w:rPr>
          <w:b/>
          <w:sz w:val="25"/>
        </w:rPr>
        <w:t xml:space="preserve">play </w:t>
      </w:r>
      <w:r>
        <w:rPr>
          <w:b/>
          <w:spacing w:val="9"/>
          <w:sz w:val="25"/>
        </w:rPr>
        <w:t xml:space="preserve">is </w:t>
      </w:r>
      <w:r>
        <w:rPr>
          <w:b/>
          <w:sz w:val="25"/>
        </w:rPr>
        <w:t xml:space="preserve">interrupted, for </w:t>
      </w:r>
      <w:r>
        <w:rPr>
          <w:b/>
          <w:spacing w:val="5"/>
          <w:sz w:val="25"/>
        </w:rPr>
        <w:t xml:space="preserve">any </w:t>
      </w:r>
      <w:r>
        <w:rPr>
          <w:b/>
          <w:spacing w:val="3"/>
          <w:sz w:val="25"/>
        </w:rPr>
        <w:t xml:space="preserve">reason, </w:t>
      </w:r>
      <w:r>
        <w:rPr>
          <w:b/>
          <w:sz w:val="25"/>
        </w:rPr>
        <w:t xml:space="preserve">for </w:t>
      </w:r>
      <w:r>
        <w:rPr>
          <w:b/>
          <w:spacing w:val="3"/>
          <w:sz w:val="25"/>
        </w:rPr>
        <w:t xml:space="preserve">less </w:t>
      </w:r>
      <w:r>
        <w:rPr>
          <w:b/>
          <w:spacing w:val="-3"/>
          <w:sz w:val="25"/>
        </w:rPr>
        <w:t xml:space="preserve">than </w:t>
      </w:r>
      <w:r>
        <w:rPr>
          <w:b/>
          <w:spacing w:val="3"/>
          <w:sz w:val="25"/>
        </w:rPr>
        <w:t xml:space="preserve">40 </w:t>
      </w:r>
      <w:r>
        <w:rPr>
          <w:b/>
          <w:sz w:val="25"/>
        </w:rPr>
        <w:t xml:space="preserve">minutes </w:t>
      </w:r>
      <w:r>
        <w:rPr>
          <w:b/>
          <w:spacing w:val="5"/>
          <w:sz w:val="25"/>
        </w:rPr>
        <w:t xml:space="preserve">any </w:t>
      </w:r>
      <w:r>
        <w:rPr>
          <w:b/>
          <w:spacing w:val="4"/>
          <w:sz w:val="25"/>
        </w:rPr>
        <w:t xml:space="preserve">spell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progress </w:t>
      </w:r>
      <w:r>
        <w:rPr>
          <w:b/>
          <w:spacing w:val="-4"/>
          <w:sz w:val="25"/>
        </w:rPr>
        <w:t xml:space="preserve">at </w:t>
      </w:r>
      <w:r>
        <w:rPr>
          <w:b/>
          <w:spacing w:val="-3"/>
          <w:sz w:val="25"/>
        </w:rPr>
        <w:t xml:space="preserve">the </w:t>
      </w:r>
      <w:r>
        <w:rPr>
          <w:b/>
          <w:spacing w:val="5"/>
          <w:sz w:val="25"/>
        </w:rPr>
        <w:t xml:space="preserve">time </w:t>
      </w:r>
      <w:r>
        <w:rPr>
          <w:b/>
          <w:spacing w:val="3"/>
          <w:sz w:val="25"/>
        </w:rPr>
        <w:t xml:space="preserve">of </w:t>
      </w:r>
      <w:r>
        <w:rPr>
          <w:b/>
          <w:sz w:val="25"/>
        </w:rPr>
        <w:t xml:space="preserve">the </w:t>
      </w:r>
      <w:r>
        <w:rPr>
          <w:b/>
          <w:spacing w:val="3"/>
          <w:sz w:val="25"/>
        </w:rPr>
        <w:t xml:space="preserve">interruption </w:t>
      </w:r>
      <w:r>
        <w:rPr>
          <w:b/>
          <w:sz w:val="25"/>
        </w:rPr>
        <w:t xml:space="preserve">can </w:t>
      </w:r>
      <w:r>
        <w:rPr>
          <w:b/>
          <w:spacing w:val="-4"/>
          <w:sz w:val="25"/>
        </w:rPr>
        <w:t xml:space="preserve">be </w:t>
      </w:r>
      <w:r>
        <w:rPr>
          <w:b/>
          <w:spacing w:val="2"/>
          <w:sz w:val="25"/>
        </w:rPr>
        <w:t xml:space="preserve">continued </w:t>
      </w:r>
      <w:r>
        <w:rPr>
          <w:b/>
          <w:sz w:val="25"/>
        </w:rPr>
        <w:t xml:space="preserve">after the </w:t>
      </w:r>
      <w:r>
        <w:rPr>
          <w:b/>
          <w:spacing w:val="4"/>
          <w:sz w:val="25"/>
        </w:rPr>
        <w:t xml:space="preserve">interruption </w:t>
      </w:r>
      <w:r>
        <w:rPr>
          <w:b/>
          <w:spacing w:val="-4"/>
          <w:sz w:val="25"/>
        </w:rPr>
        <w:t xml:space="preserve">up </w:t>
      </w:r>
      <w:r>
        <w:rPr>
          <w:b/>
          <w:spacing w:val="2"/>
          <w:sz w:val="25"/>
        </w:rPr>
        <w:t xml:space="preserve">to </w:t>
      </w:r>
      <w:r>
        <w:rPr>
          <w:b/>
          <w:sz w:val="25"/>
        </w:rPr>
        <w:t xml:space="preserve">the </w:t>
      </w:r>
      <w:r>
        <w:rPr>
          <w:b/>
          <w:spacing w:val="2"/>
          <w:sz w:val="25"/>
        </w:rPr>
        <w:t xml:space="preserve">maximum number </w:t>
      </w:r>
      <w:r>
        <w:rPr>
          <w:b/>
          <w:spacing w:val="3"/>
          <w:sz w:val="25"/>
        </w:rPr>
        <w:t xml:space="preserve">of </w:t>
      </w:r>
      <w:r>
        <w:rPr>
          <w:b/>
          <w:spacing w:val="2"/>
          <w:sz w:val="25"/>
        </w:rPr>
        <w:t xml:space="preserve">overs </w:t>
      </w:r>
      <w:r>
        <w:rPr>
          <w:b/>
          <w:sz w:val="25"/>
        </w:rPr>
        <w:t xml:space="preserve">for the </w:t>
      </w:r>
      <w:r>
        <w:rPr>
          <w:b/>
          <w:spacing w:val="3"/>
          <w:sz w:val="25"/>
        </w:rPr>
        <w:t xml:space="preserve">appropriate </w:t>
      </w:r>
      <w:r>
        <w:rPr>
          <w:b/>
          <w:sz w:val="25"/>
        </w:rPr>
        <w:t xml:space="preserve">age group. </w:t>
      </w:r>
      <w:r>
        <w:rPr>
          <w:b/>
          <w:spacing w:val="2"/>
          <w:sz w:val="25"/>
        </w:rPr>
        <w:t xml:space="preserve">If </w:t>
      </w:r>
      <w:r>
        <w:rPr>
          <w:b/>
          <w:sz w:val="25"/>
        </w:rPr>
        <w:t xml:space="preserve">the spell </w:t>
      </w:r>
      <w:r>
        <w:rPr>
          <w:b/>
          <w:spacing w:val="9"/>
          <w:sz w:val="25"/>
        </w:rPr>
        <w:t xml:space="preserve">is </w:t>
      </w:r>
      <w:r>
        <w:rPr>
          <w:b/>
          <w:sz w:val="25"/>
        </w:rPr>
        <w:t xml:space="preserve">not </w:t>
      </w:r>
      <w:r>
        <w:rPr>
          <w:b/>
          <w:spacing w:val="2"/>
          <w:sz w:val="25"/>
        </w:rPr>
        <w:t xml:space="preserve">continued </w:t>
      </w:r>
      <w:r>
        <w:rPr>
          <w:b/>
          <w:sz w:val="25"/>
        </w:rPr>
        <w:t>after the</w:t>
      </w:r>
      <w:r>
        <w:rPr>
          <w:b/>
          <w:spacing w:val="-18"/>
          <w:sz w:val="25"/>
        </w:rPr>
        <w:t xml:space="preserve"> </w:t>
      </w:r>
      <w:r>
        <w:rPr>
          <w:b/>
          <w:spacing w:val="4"/>
          <w:sz w:val="25"/>
        </w:rPr>
        <w:t>interruption</w:t>
      </w:r>
    </w:p>
    <w:p w:rsidR="00A330FC" w:rsidRDefault="00DF2F1E">
      <w:pPr>
        <w:pStyle w:val="BodyText"/>
        <w:spacing w:before="4" w:line="249" w:lineRule="auto"/>
        <w:ind w:left="660" w:right="360"/>
      </w:pPr>
      <w:r>
        <w:t xml:space="preserve">the </w:t>
      </w:r>
      <w:r>
        <w:rPr>
          <w:spacing w:val="5"/>
        </w:rPr>
        <w:t xml:space="preserve">bowler </w:t>
      </w:r>
      <w:r>
        <w:t xml:space="preserve">cannot </w:t>
      </w:r>
      <w:r>
        <w:rPr>
          <w:spacing w:val="2"/>
        </w:rPr>
        <w:t xml:space="preserve">bowl </w:t>
      </w:r>
      <w:r>
        <w:t xml:space="preserve">again until the same </w:t>
      </w:r>
      <w:r>
        <w:rPr>
          <w:spacing w:val="2"/>
        </w:rPr>
        <w:t xml:space="preserve">number </w:t>
      </w:r>
      <w:r>
        <w:rPr>
          <w:spacing w:val="3"/>
        </w:rPr>
        <w:t xml:space="preserve">of </w:t>
      </w:r>
      <w:r>
        <w:rPr>
          <w:spacing w:val="5"/>
        </w:rPr>
        <w:t xml:space="preserve">overs </w:t>
      </w:r>
      <w:r>
        <w:rPr>
          <w:spacing w:val="-4"/>
        </w:rPr>
        <w:t xml:space="preserve">he </w:t>
      </w:r>
      <w:r>
        <w:rPr>
          <w:spacing w:val="4"/>
        </w:rPr>
        <w:t xml:space="preserve">completed </w:t>
      </w:r>
      <w:r>
        <w:rPr>
          <w:spacing w:val="9"/>
        </w:rPr>
        <w:t xml:space="preserve">in </w:t>
      </w:r>
      <w:r>
        <w:rPr>
          <w:spacing w:val="-3"/>
        </w:rPr>
        <w:t xml:space="preserve">that </w:t>
      </w:r>
      <w:r>
        <w:rPr>
          <w:spacing w:val="4"/>
        </w:rPr>
        <w:t xml:space="preserve">spell </w:t>
      </w:r>
      <w:r>
        <w:t xml:space="preserve">have been </w:t>
      </w:r>
      <w:r>
        <w:rPr>
          <w:spacing w:val="3"/>
        </w:rPr>
        <w:t xml:space="preserve">bowled </w:t>
      </w:r>
      <w:r>
        <w:t xml:space="preserve">from that </w:t>
      </w:r>
      <w:r>
        <w:rPr>
          <w:spacing w:val="5"/>
        </w:rPr>
        <w:t xml:space="preserve">end.  </w:t>
      </w:r>
      <w:r>
        <w:rPr>
          <w:spacing w:val="2"/>
        </w:rPr>
        <w:t xml:space="preserve">If </w:t>
      </w:r>
      <w:r>
        <w:rPr>
          <w:spacing w:val="4"/>
        </w:rPr>
        <w:t xml:space="preserve">the interruption </w:t>
      </w:r>
      <w:r>
        <w:rPr>
          <w:spacing w:val="9"/>
        </w:rPr>
        <w:t xml:space="preserve">is </w:t>
      </w:r>
      <w:r>
        <w:rPr>
          <w:spacing w:val="3"/>
        </w:rPr>
        <w:t xml:space="preserve">of 40 </w:t>
      </w:r>
      <w:r>
        <w:t xml:space="preserve">minutes </w:t>
      </w:r>
      <w:r>
        <w:rPr>
          <w:spacing w:val="3"/>
        </w:rPr>
        <w:t xml:space="preserve">or more, </w:t>
      </w:r>
      <w:r>
        <w:t xml:space="preserve">whether </w:t>
      </w:r>
      <w:r>
        <w:rPr>
          <w:spacing w:val="3"/>
        </w:rPr>
        <w:t xml:space="preserve">scheduled or </w:t>
      </w:r>
      <w:r>
        <w:t xml:space="preserve">not, the </w:t>
      </w:r>
      <w:r>
        <w:rPr>
          <w:spacing w:val="3"/>
        </w:rPr>
        <w:t xml:space="preserve">bowler </w:t>
      </w:r>
      <w:r>
        <w:t>can commence a new spell</w:t>
      </w:r>
      <w:r>
        <w:rPr>
          <w:spacing w:val="56"/>
        </w:rPr>
        <w:t xml:space="preserve"> </w:t>
      </w:r>
      <w:r>
        <w:rPr>
          <w:spacing w:val="2"/>
        </w:rPr>
        <w:t>immediately.</w:t>
      </w:r>
    </w:p>
    <w:p w:rsidR="00A330FC" w:rsidRDefault="00A330FC">
      <w:pPr>
        <w:pStyle w:val="BodyText"/>
        <w:spacing w:before="7"/>
        <w:rPr>
          <w:sz w:val="27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37" w:lineRule="auto"/>
        <w:ind w:left="659" w:right="860" w:hanging="345"/>
        <w:rPr>
          <w:b/>
          <w:sz w:val="25"/>
        </w:rPr>
      </w:pPr>
      <w:r>
        <w:tab/>
      </w:r>
      <w:r>
        <w:rPr>
          <w:b/>
          <w:sz w:val="25"/>
        </w:rPr>
        <w:t xml:space="preserve">Once a </w:t>
      </w:r>
      <w:r>
        <w:rPr>
          <w:b/>
          <w:spacing w:val="3"/>
          <w:sz w:val="25"/>
        </w:rPr>
        <w:t xml:space="preserve">bowler </w:t>
      </w:r>
      <w:r>
        <w:rPr>
          <w:b/>
          <w:sz w:val="25"/>
        </w:rPr>
        <w:t xml:space="preserve">covered </w:t>
      </w:r>
      <w:r>
        <w:rPr>
          <w:b/>
          <w:spacing w:val="4"/>
          <w:sz w:val="25"/>
        </w:rPr>
        <w:t xml:space="preserve">by </w:t>
      </w:r>
      <w:r>
        <w:rPr>
          <w:b/>
          <w:sz w:val="25"/>
        </w:rPr>
        <w:t xml:space="preserve">these </w:t>
      </w:r>
      <w:r>
        <w:rPr>
          <w:b/>
          <w:spacing w:val="3"/>
          <w:sz w:val="25"/>
        </w:rPr>
        <w:t xml:space="preserve">Directives </w:t>
      </w:r>
      <w:r>
        <w:rPr>
          <w:b/>
          <w:spacing w:val="-5"/>
          <w:sz w:val="25"/>
        </w:rPr>
        <w:t xml:space="preserve">has </w:t>
      </w:r>
      <w:r>
        <w:rPr>
          <w:b/>
          <w:spacing w:val="5"/>
          <w:sz w:val="25"/>
        </w:rPr>
        <w:t xml:space="preserve">bowled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a </w:t>
      </w:r>
      <w:proofErr w:type="gramStart"/>
      <w:r>
        <w:rPr>
          <w:b/>
          <w:spacing w:val="3"/>
          <w:sz w:val="25"/>
        </w:rPr>
        <w:t>match</w:t>
      </w:r>
      <w:proofErr w:type="gramEnd"/>
      <w:r>
        <w:rPr>
          <w:b/>
          <w:spacing w:val="3"/>
          <w:sz w:val="25"/>
        </w:rPr>
        <w:t xml:space="preserve"> </w:t>
      </w:r>
      <w:r>
        <w:rPr>
          <w:b/>
          <w:spacing w:val="-4"/>
          <w:sz w:val="25"/>
        </w:rPr>
        <w:t xml:space="preserve">he </w:t>
      </w:r>
      <w:r>
        <w:rPr>
          <w:b/>
          <w:spacing w:val="3"/>
          <w:sz w:val="25"/>
        </w:rPr>
        <w:t xml:space="preserve">cannot </w:t>
      </w:r>
      <w:r>
        <w:rPr>
          <w:b/>
          <w:spacing w:val="2"/>
          <w:sz w:val="25"/>
        </w:rPr>
        <w:t xml:space="preserve">exceed </w:t>
      </w:r>
      <w:r>
        <w:rPr>
          <w:b/>
          <w:sz w:val="25"/>
        </w:rPr>
        <w:t>the maximum</w:t>
      </w:r>
      <w:r>
        <w:rPr>
          <w:b/>
          <w:spacing w:val="20"/>
          <w:sz w:val="25"/>
        </w:rPr>
        <w:t xml:space="preserve"> </w:t>
      </w:r>
      <w:r>
        <w:rPr>
          <w:b/>
          <w:spacing w:val="2"/>
          <w:sz w:val="25"/>
        </w:rPr>
        <w:t>number</w:t>
      </w:r>
      <w:r>
        <w:rPr>
          <w:b/>
          <w:spacing w:val="15"/>
          <w:sz w:val="25"/>
        </w:rPr>
        <w:t xml:space="preserve"> </w:t>
      </w:r>
      <w:r>
        <w:rPr>
          <w:b/>
          <w:spacing w:val="2"/>
          <w:sz w:val="25"/>
        </w:rPr>
        <w:t>overs</w:t>
      </w:r>
      <w:r>
        <w:rPr>
          <w:b/>
          <w:spacing w:val="14"/>
          <w:sz w:val="25"/>
        </w:rPr>
        <w:t xml:space="preserve"> </w:t>
      </w:r>
      <w:r>
        <w:rPr>
          <w:b/>
          <w:sz w:val="25"/>
        </w:rPr>
        <w:t>per</w:t>
      </w:r>
      <w:r>
        <w:rPr>
          <w:b/>
          <w:spacing w:val="14"/>
          <w:sz w:val="25"/>
        </w:rPr>
        <w:t xml:space="preserve"> </w:t>
      </w:r>
      <w:r>
        <w:rPr>
          <w:b/>
          <w:spacing w:val="5"/>
          <w:sz w:val="25"/>
        </w:rPr>
        <w:t>day</w:t>
      </w:r>
      <w:r>
        <w:rPr>
          <w:b/>
          <w:spacing w:val="16"/>
          <w:sz w:val="25"/>
        </w:rPr>
        <w:t xml:space="preserve"> </w:t>
      </w:r>
      <w:r>
        <w:rPr>
          <w:b/>
          <w:sz w:val="25"/>
        </w:rPr>
        <w:t>for</w:t>
      </w:r>
      <w:r>
        <w:rPr>
          <w:b/>
          <w:spacing w:val="15"/>
          <w:sz w:val="25"/>
        </w:rPr>
        <w:t xml:space="preserve"> </w:t>
      </w:r>
      <w:r>
        <w:rPr>
          <w:b/>
          <w:spacing w:val="4"/>
          <w:sz w:val="25"/>
        </w:rPr>
        <w:t>his</w:t>
      </w:r>
      <w:r>
        <w:rPr>
          <w:b/>
          <w:spacing w:val="14"/>
          <w:sz w:val="25"/>
        </w:rPr>
        <w:t xml:space="preserve"> </w:t>
      </w:r>
      <w:r>
        <w:rPr>
          <w:b/>
          <w:sz w:val="25"/>
        </w:rPr>
        <w:t>age</w:t>
      </w:r>
      <w:r>
        <w:rPr>
          <w:b/>
          <w:spacing w:val="14"/>
          <w:sz w:val="25"/>
        </w:rPr>
        <w:t xml:space="preserve"> </w:t>
      </w:r>
      <w:r>
        <w:rPr>
          <w:b/>
          <w:spacing w:val="2"/>
          <w:sz w:val="25"/>
        </w:rPr>
        <w:t>group</w:t>
      </w:r>
      <w:r>
        <w:rPr>
          <w:b/>
          <w:sz w:val="25"/>
        </w:rPr>
        <w:t xml:space="preserve"> </w:t>
      </w:r>
      <w:r>
        <w:rPr>
          <w:b/>
          <w:spacing w:val="4"/>
          <w:sz w:val="25"/>
        </w:rPr>
        <w:t>even</w:t>
      </w:r>
      <w:r>
        <w:rPr>
          <w:b/>
          <w:spacing w:val="-1"/>
          <w:sz w:val="25"/>
        </w:rPr>
        <w:t xml:space="preserve"> </w:t>
      </w:r>
      <w:r>
        <w:rPr>
          <w:b/>
          <w:spacing w:val="9"/>
          <w:sz w:val="25"/>
        </w:rPr>
        <w:t>if</w:t>
      </w:r>
      <w:r>
        <w:rPr>
          <w:b/>
          <w:spacing w:val="12"/>
          <w:sz w:val="25"/>
        </w:rPr>
        <w:t xml:space="preserve"> </w:t>
      </w:r>
      <w:r>
        <w:rPr>
          <w:b/>
          <w:spacing w:val="-4"/>
          <w:sz w:val="25"/>
        </w:rPr>
        <w:t>he</w:t>
      </w:r>
      <w:r>
        <w:rPr>
          <w:b/>
          <w:spacing w:val="15"/>
          <w:sz w:val="25"/>
        </w:rPr>
        <w:t xml:space="preserve"> </w:t>
      </w:r>
      <w:r>
        <w:rPr>
          <w:b/>
          <w:spacing w:val="3"/>
          <w:sz w:val="25"/>
        </w:rPr>
        <w:t>subsequently</w:t>
      </w:r>
      <w:r>
        <w:rPr>
          <w:b/>
          <w:spacing w:val="-2"/>
          <w:sz w:val="25"/>
        </w:rPr>
        <w:t xml:space="preserve"> </w:t>
      </w:r>
      <w:r>
        <w:rPr>
          <w:b/>
          <w:spacing w:val="5"/>
          <w:sz w:val="25"/>
        </w:rPr>
        <w:t>bowls</w:t>
      </w:r>
      <w:r>
        <w:rPr>
          <w:b/>
          <w:spacing w:val="14"/>
          <w:sz w:val="25"/>
        </w:rPr>
        <w:t xml:space="preserve"> </w:t>
      </w:r>
      <w:r>
        <w:rPr>
          <w:b/>
          <w:spacing w:val="-3"/>
          <w:sz w:val="25"/>
        </w:rPr>
        <w:t>spin.</w:t>
      </w:r>
    </w:p>
    <w:p w:rsidR="00A330FC" w:rsidRDefault="00A330FC">
      <w:pPr>
        <w:pStyle w:val="BodyText"/>
        <w:spacing w:before="2"/>
        <w:rPr>
          <w:sz w:val="28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 w:line="247" w:lineRule="auto"/>
        <w:ind w:left="659" w:right="474" w:hanging="346"/>
        <w:rPr>
          <w:b/>
          <w:sz w:val="25"/>
        </w:rPr>
      </w:pPr>
      <w:r>
        <w:tab/>
      </w:r>
      <w:r>
        <w:rPr>
          <w:b/>
          <w:sz w:val="25"/>
        </w:rPr>
        <w:t xml:space="preserve">He </w:t>
      </w:r>
      <w:r>
        <w:rPr>
          <w:b/>
          <w:spacing w:val="4"/>
          <w:sz w:val="25"/>
        </w:rPr>
        <w:t xml:space="preserve">can </w:t>
      </w:r>
      <w:r>
        <w:rPr>
          <w:b/>
          <w:spacing w:val="2"/>
          <w:sz w:val="25"/>
        </w:rPr>
        <w:t xml:space="preserve">exceed </w:t>
      </w:r>
      <w:r>
        <w:rPr>
          <w:b/>
          <w:spacing w:val="4"/>
          <w:sz w:val="25"/>
        </w:rPr>
        <w:t xml:space="preserve">the </w:t>
      </w:r>
      <w:r>
        <w:rPr>
          <w:b/>
          <w:spacing w:val="2"/>
          <w:sz w:val="25"/>
        </w:rPr>
        <w:t xml:space="preserve">maximum </w:t>
      </w:r>
      <w:r>
        <w:rPr>
          <w:b/>
          <w:spacing w:val="5"/>
          <w:sz w:val="25"/>
        </w:rPr>
        <w:t xml:space="preserve">overs </w:t>
      </w:r>
      <w:r>
        <w:rPr>
          <w:b/>
          <w:sz w:val="25"/>
        </w:rPr>
        <w:t xml:space="preserve">per spell </w:t>
      </w:r>
      <w:r>
        <w:rPr>
          <w:b/>
          <w:spacing w:val="9"/>
          <w:sz w:val="25"/>
        </w:rPr>
        <w:t xml:space="preserve">if </w:t>
      </w:r>
      <w:r>
        <w:rPr>
          <w:b/>
          <w:spacing w:val="3"/>
          <w:sz w:val="25"/>
        </w:rPr>
        <w:t xml:space="preserve">bowling </w:t>
      </w:r>
      <w:proofErr w:type="gramStart"/>
      <w:r>
        <w:rPr>
          <w:b/>
          <w:sz w:val="25"/>
        </w:rPr>
        <w:t xml:space="preserve">spin, </w:t>
      </w:r>
      <w:bookmarkStart w:id="0" w:name="_GoBack"/>
      <w:bookmarkEnd w:id="0"/>
      <w:r>
        <w:rPr>
          <w:b/>
          <w:spacing w:val="-5"/>
          <w:sz w:val="25"/>
        </w:rPr>
        <w:t>but</w:t>
      </w:r>
      <w:proofErr w:type="gramEnd"/>
      <w:r>
        <w:rPr>
          <w:b/>
          <w:spacing w:val="-5"/>
          <w:sz w:val="25"/>
        </w:rPr>
        <w:t xml:space="preserve"> </w:t>
      </w:r>
      <w:r>
        <w:rPr>
          <w:b/>
          <w:spacing w:val="3"/>
          <w:sz w:val="25"/>
        </w:rPr>
        <w:t xml:space="preserve">cannot </w:t>
      </w:r>
      <w:r>
        <w:rPr>
          <w:b/>
          <w:spacing w:val="4"/>
          <w:sz w:val="25"/>
        </w:rPr>
        <w:t xml:space="preserve">then </w:t>
      </w:r>
      <w:r>
        <w:rPr>
          <w:b/>
          <w:spacing w:val="2"/>
          <w:sz w:val="25"/>
        </w:rPr>
        <w:t xml:space="preserve">revert to </w:t>
      </w:r>
      <w:r>
        <w:rPr>
          <w:b/>
          <w:spacing w:val="3"/>
          <w:sz w:val="25"/>
        </w:rPr>
        <w:t xml:space="preserve">bowling </w:t>
      </w:r>
      <w:r>
        <w:rPr>
          <w:b/>
          <w:spacing w:val="-4"/>
          <w:sz w:val="25"/>
        </w:rPr>
        <w:t xml:space="preserve">fast </w:t>
      </w:r>
      <w:r>
        <w:rPr>
          <w:b/>
          <w:sz w:val="25"/>
        </w:rPr>
        <w:t xml:space="preserve">until </w:t>
      </w:r>
      <w:r>
        <w:rPr>
          <w:b/>
          <w:spacing w:val="-4"/>
          <w:sz w:val="25"/>
        </w:rPr>
        <w:t xml:space="preserve">an </w:t>
      </w:r>
      <w:r>
        <w:rPr>
          <w:b/>
          <w:spacing w:val="2"/>
          <w:sz w:val="25"/>
        </w:rPr>
        <w:t xml:space="preserve">equivalent number </w:t>
      </w:r>
      <w:r>
        <w:rPr>
          <w:b/>
          <w:spacing w:val="3"/>
          <w:sz w:val="25"/>
        </w:rPr>
        <w:t xml:space="preserve">of </w:t>
      </w:r>
      <w:r>
        <w:rPr>
          <w:b/>
          <w:spacing w:val="5"/>
          <w:sz w:val="25"/>
        </w:rPr>
        <w:t xml:space="preserve">overs </w:t>
      </w:r>
      <w:r>
        <w:rPr>
          <w:b/>
          <w:spacing w:val="2"/>
          <w:sz w:val="25"/>
        </w:rPr>
        <w:t xml:space="preserve">to </w:t>
      </w:r>
      <w:r>
        <w:rPr>
          <w:b/>
          <w:sz w:val="25"/>
        </w:rPr>
        <w:t xml:space="preserve">the </w:t>
      </w:r>
      <w:r>
        <w:rPr>
          <w:b/>
          <w:spacing w:val="5"/>
          <w:sz w:val="25"/>
        </w:rPr>
        <w:t xml:space="preserve">length </w:t>
      </w:r>
      <w:r>
        <w:rPr>
          <w:b/>
          <w:spacing w:val="3"/>
          <w:sz w:val="25"/>
        </w:rPr>
        <w:t xml:space="preserve">of </w:t>
      </w:r>
      <w:r>
        <w:rPr>
          <w:b/>
          <w:spacing w:val="4"/>
          <w:sz w:val="25"/>
        </w:rPr>
        <w:t xml:space="preserve">his </w:t>
      </w:r>
      <w:r>
        <w:rPr>
          <w:b/>
          <w:sz w:val="25"/>
        </w:rPr>
        <w:t xml:space="preserve">spell </w:t>
      </w:r>
      <w:r>
        <w:rPr>
          <w:b/>
          <w:spacing w:val="-6"/>
          <w:sz w:val="25"/>
        </w:rPr>
        <w:t xml:space="preserve">have </w:t>
      </w:r>
      <w:r>
        <w:rPr>
          <w:b/>
          <w:sz w:val="25"/>
        </w:rPr>
        <w:t xml:space="preserve">been </w:t>
      </w:r>
      <w:r>
        <w:rPr>
          <w:b/>
          <w:spacing w:val="5"/>
          <w:sz w:val="25"/>
        </w:rPr>
        <w:t xml:space="preserve">bowled </w:t>
      </w:r>
      <w:r>
        <w:rPr>
          <w:b/>
          <w:sz w:val="25"/>
        </w:rPr>
        <w:t xml:space="preserve">from the </w:t>
      </w:r>
      <w:r>
        <w:rPr>
          <w:b/>
          <w:spacing w:val="2"/>
          <w:sz w:val="25"/>
        </w:rPr>
        <w:t xml:space="preserve">same </w:t>
      </w:r>
      <w:r>
        <w:rPr>
          <w:b/>
          <w:spacing w:val="5"/>
          <w:sz w:val="25"/>
        </w:rPr>
        <w:t xml:space="preserve">end. </w:t>
      </w:r>
      <w:r>
        <w:rPr>
          <w:b/>
          <w:spacing w:val="2"/>
          <w:sz w:val="25"/>
        </w:rPr>
        <w:t xml:space="preserve">If </w:t>
      </w:r>
      <w:r>
        <w:rPr>
          <w:b/>
          <w:spacing w:val="-4"/>
          <w:sz w:val="25"/>
        </w:rPr>
        <w:t xml:space="preserve">he </w:t>
      </w:r>
      <w:r>
        <w:rPr>
          <w:b/>
          <w:spacing w:val="5"/>
          <w:sz w:val="25"/>
        </w:rPr>
        <w:t xml:space="preserve">bowls </w:t>
      </w:r>
      <w:r>
        <w:rPr>
          <w:b/>
          <w:spacing w:val="4"/>
          <w:sz w:val="25"/>
        </w:rPr>
        <w:t xml:space="preserve">spin </w:t>
      </w:r>
      <w:r>
        <w:rPr>
          <w:b/>
          <w:sz w:val="25"/>
        </w:rPr>
        <w:t xml:space="preserve">without </w:t>
      </w:r>
      <w:r>
        <w:rPr>
          <w:b/>
          <w:spacing w:val="2"/>
          <w:sz w:val="25"/>
        </w:rPr>
        <w:t xml:space="preserve">exceeding </w:t>
      </w:r>
      <w:r>
        <w:rPr>
          <w:b/>
          <w:sz w:val="25"/>
        </w:rPr>
        <w:t xml:space="preserve">the maximum </w:t>
      </w:r>
      <w:r>
        <w:rPr>
          <w:b/>
          <w:spacing w:val="2"/>
          <w:sz w:val="25"/>
        </w:rPr>
        <w:t xml:space="preserve">number </w:t>
      </w:r>
      <w:r>
        <w:rPr>
          <w:b/>
          <w:spacing w:val="3"/>
          <w:sz w:val="25"/>
        </w:rPr>
        <w:t xml:space="preserve">of </w:t>
      </w:r>
      <w:r>
        <w:rPr>
          <w:b/>
          <w:spacing w:val="5"/>
          <w:sz w:val="25"/>
        </w:rPr>
        <w:t xml:space="preserve">overs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a spell the maximum </w:t>
      </w:r>
      <w:r>
        <w:rPr>
          <w:b/>
          <w:spacing w:val="4"/>
          <w:sz w:val="25"/>
        </w:rPr>
        <w:t>will</w:t>
      </w:r>
      <w:r>
        <w:rPr>
          <w:b/>
          <w:spacing w:val="25"/>
          <w:sz w:val="25"/>
        </w:rPr>
        <w:t xml:space="preserve"> </w:t>
      </w:r>
      <w:r>
        <w:rPr>
          <w:b/>
          <w:sz w:val="25"/>
        </w:rPr>
        <w:t xml:space="preserve">apply </w:t>
      </w:r>
      <w:r>
        <w:rPr>
          <w:b/>
          <w:spacing w:val="-4"/>
          <w:sz w:val="25"/>
        </w:rPr>
        <w:t xml:space="preserve">as </w:t>
      </w:r>
      <w:r>
        <w:rPr>
          <w:b/>
          <w:spacing w:val="4"/>
          <w:sz w:val="25"/>
        </w:rPr>
        <w:t xml:space="preserve">soon </w:t>
      </w:r>
      <w:r>
        <w:rPr>
          <w:b/>
          <w:spacing w:val="-4"/>
          <w:sz w:val="25"/>
        </w:rPr>
        <w:t xml:space="preserve">as he </w:t>
      </w:r>
      <w:r>
        <w:rPr>
          <w:b/>
          <w:spacing w:val="3"/>
          <w:sz w:val="25"/>
        </w:rPr>
        <w:t xml:space="preserve">reverts </w:t>
      </w:r>
      <w:r>
        <w:rPr>
          <w:b/>
          <w:spacing w:val="2"/>
          <w:sz w:val="25"/>
        </w:rPr>
        <w:t xml:space="preserve">to </w:t>
      </w:r>
      <w:r>
        <w:rPr>
          <w:b/>
          <w:spacing w:val="3"/>
          <w:sz w:val="25"/>
        </w:rPr>
        <w:t xml:space="preserve">bowling </w:t>
      </w:r>
      <w:r>
        <w:rPr>
          <w:b/>
          <w:sz w:val="25"/>
        </w:rPr>
        <w:t>fast.</w:t>
      </w:r>
    </w:p>
    <w:p w:rsidR="00A330FC" w:rsidRDefault="00A330FC">
      <w:pPr>
        <w:pStyle w:val="BodyText"/>
        <w:spacing w:before="2"/>
        <w:rPr>
          <w:sz w:val="27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 w:line="237" w:lineRule="auto"/>
        <w:ind w:left="659" w:right="798" w:hanging="346"/>
        <w:rPr>
          <w:b/>
          <w:sz w:val="25"/>
        </w:rPr>
      </w:pPr>
      <w:r>
        <w:tab/>
      </w:r>
      <w:r>
        <w:rPr>
          <w:b/>
          <w:spacing w:val="5"/>
          <w:sz w:val="25"/>
        </w:rPr>
        <w:t xml:space="preserve">For </w:t>
      </w:r>
      <w:r>
        <w:rPr>
          <w:b/>
          <w:sz w:val="25"/>
        </w:rPr>
        <w:t xml:space="preserve">guidance </w:t>
      </w:r>
      <w:r>
        <w:rPr>
          <w:b/>
          <w:spacing w:val="9"/>
          <w:sz w:val="25"/>
        </w:rPr>
        <w:t xml:space="preserve">it is </w:t>
      </w:r>
      <w:r>
        <w:rPr>
          <w:b/>
          <w:sz w:val="25"/>
        </w:rPr>
        <w:t xml:space="preserve">recommended that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any </w:t>
      </w:r>
      <w:proofErr w:type="gramStart"/>
      <w:r>
        <w:rPr>
          <w:b/>
          <w:sz w:val="25"/>
        </w:rPr>
        <w:t xml:space="preserve">7 </w:t>
      </w:r>
      <w:r>
        <w:rPr>
          <w:b/>
          <w:spacing w:val="5"/>
          <w:sz w:val="25"/>
        </w:rPr>
        <w:t>day</w:t>
      </w:r>
      <w:proofErr w:type="gramEnd"/>
      <w:r>
        <w:rPr>
          <w:b/>
          <w:spacing w:val="5"/>
          <w:sz w:val="25"/>
        </w:rPr>
        <w:t xml:space="preserve"> </w:t>
      </w:r>
      <w:r>
        <w:rPr>
          <w:b/>
          <w:spacing w:val="2"/>
          <w:sz w:val="25"/>
        </w:rPr>
        <w:t xml:space="preserve">period </w:t>
      </w:r>
      <w:r>
        <w:rPr>
          <w:b/>
          <w:sz w:val="25"/>
        </w:rPr>
        <w:t xml:space="preserve">a fast </w:t>
      </w:r>
      <w:r>
        <w:rPr>
          <w:b/>
          <w:spacing w:val="5"/>
          <w:sz w:val="25"/>
        </w:rPr>
        <w:t xml:space="preserve">bowler </w:t>
      </w:r>
      <w:r>
        <w:rPr>
          <w:b/>
          <w:spacing w:val="2"/>
          <w:sz w:val="25"/>
        </w:rPr>
        <w:t xml:space="preserve">should </w:t>
      </w:r>
      <w:r>
        <w:rPr>
          <w:b/>
          <w:sz w:val="25"/>
        </w:rPr>
        <w:t xml:space="preserve">not </w:t>
      </w:r>
      <w:r>
        <w:rPr>
          <w:b/>
          <w:spacing w:val="2"/>
          <w:sz w:val="25"/>
        </w:rPr>
        <w:t xml:space="preserve">bowl more </w:t>
      </w:r>
      <w:r>
        <w:rPr>
          <w:b/>
          <w:sz w:val="25"/>
        </w:rPr>
        <w:t xml:space="preserve">than 4 days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that </w:t>
      </w:r>
      <w:r>
        <w:rPr>
          <w:b/>
          <w:spacing w:val="5"/>
          <w:sz w:val="25"/>
        </w:rPr>
        <w:t xml:space="preserve">period </w:t>
      </w:r>
      <w:r>
        <w:rPr>
          <w:b/>
          <w:spacing w:val="-5"/>
          <w:sz w:val="25"/>
        </w:rPr>
        <w:t xml:space="preserve">and </w:t>
      </w:r>
      <w:r>
        <w:rPr>
          <w:b/>
          <w:sz w:val="25"/>
        </w:rPr>
        <w:t xml:space="preserve">for a maximum </w:t>
      </w:r>
      <w:r>
        <w:rPr>
          <w:b/>
          <w:spacing w:val="3"/>
          <w:sz w:val="25"/>
        </w:rPr>
        <w:t xml:space="preserve">of </w:t>
      </w:r>
      <w:r>
        <w:rPr>
          <w:b/>
          <w:sz w:val="25"/>
        </w:rPr>
        <w:t xml:space="preserve">2 days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>a</w:t>
      </w:r>
      <w:r>
        <w:rPr>
          <w:b/>
          <w:spacing w:val="11"/>
          <w:sz w:val="25"/>
        </w:rPr>
        <w:t xml:space="preserve"> </w:t>
      </w:r>
      <w:r>
        <w:rPr>
          <w:b/>
          <w:spacing w:val="6"/>
          <w:sz w:val="25"/>
        </w:rPr>
        <w:t>row.</w:t>
      </w:r>
    </w:p>
    <w:p w:rsidR="00A330FC" w:rsidRDefault="00A330FC">
      <w:pPr>
        <w:pStyle w:val="BodyText"/>
        <w:spacing w:before="5"/>
        <w:rPr>
          <w:sz w:val="28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37" w:lineRule="auto"/>
        <w:ind w:left="659" w:right="1056" w:hanging="346"/>
        <w:rPr>
          <w:b/>
          <w:sz w:val="25"/>
        </w:rPr>
      </w:pPr>
      <w:r>
        <w:tab/>
      </w:r>
      <w:r>
        <w:rPr>
          <w:b/>
          <w:spacing w:val="-5"/>
          <w:sz w:val="25"/>
        </w:rPr>
        <w:t xml:space="preserve">Age </w:t>
      </w:r>
      <w:r>
        <w:rPr>
          <w:b/>
          <w:spacing w:val="3"/>
          <w:sz w:val="25"/>
        </w:rPr>
        <w:t xml:space="preserve">groups </w:t>
      </w:r>
      <w:r>
        <w:rPr>
          <w:b/>
          <w:sz w:val="25"/>
        </w:rPr>
        <w:t xml:space="preserve">are based </w:t>
      </w:r>
      <w:r>
        <w:rPr>
          <w:b/>
          <w:spacing w:val="3"/>
          <w:sz w:val="25"/>
        </w:rPr>
        <w:t xml:space="preserve">on </w:t>
      </w:r>
      <w:r>
        <w:rPr>
          <w:b/>
          <w:spacing w:val="4"/>
          <w:sz w:val="25"/>
        </w:rPr>
        <w:t xml:space="preserve">the </w:t>
      </w:r>
      <w:r>
        <w:rPr>
          <w:b/>
          <w:sz w:val="25"/>
        </w:rPr>
        <w:t xml:space="preserve">age </w:t>
      </w:r>
      <w:r>
        <w:rPr>
          <w:b/>
          <w:spacing w:val="3"/>
          <w:sz w:val="25"/>
        </w:rPr>
        <w:t xml:space="preserve">of </w:t>
      </w:r>
      <w:r>
        <w:rPr>
          <w:b/>
          <w:sz w:val="25"/>
        </w:rPr>
        <w:t xml:space="preserve">the player </w:t>
      </w:r>
      <w:r>
        <w:rPr>
          <w:b/>
          <w:spacing w:val="-4"/>
          <w:sz w:val="25"/>
        </w:rPr>
        <w:t xml:space="preserve">at </w:t>
      </w:r>
      <w:r>
        <w:rPr>
          <w:b/>
          <w:spacing w:val="2"/>
          <w:sz w:val="25"/>
        </w:rPr>
        <w:t xml:space="preserve">midnight </w:t>
      </w:r>
      <w:r>
        <w:rPr>
          <w:b/>
          <w:spacing w:val="3"/>
          <w:sz w:val="25"/>
        </w:rPr>
        <w:t xml:space="preserve">on </w:t>
      </w:r>
      <w:r>
        <w:rPr>
          <w:b/>
          <w:spacing w:val="4"/>
          <w:sz w:val="25"/>
        </w:rPr>
        <w:t xml:space="preserve">31st </w:t>
      </w:r>
      <w:r>
        <w:rPr>
          <w:b/>
          <w:sz w:val="25"/>
        </w:rPr>
        <w:t xml:space="preserve">August </w:t>
      </w:r>
      <w:r>
        <w:rPr>
          <w:b/>
          <w:spacing w:val="9"/>
          <w:sz w:val="25"/>
        </w:rPr>
        <w:t xml:space="preserve">in </w:t>
      </w:r>
      <w:r>
        <w:rPr>
          <w:b/>
          <w:sz w:val="25"/>
        </w:rPr>
        <w:t xml:space="preserve">the </w:t>
      </w:r>
      <w:r>
        <w:rPr>
          <w:b/>
          <w:spacing w:val="-3"/>
          <w:sz w:val="25"/>
        </w:rPr>
        <w:t xml:space="preserve">year </w:t>
      </w:r>
      <w:r>
        <w:rPr>
          <w:b/>
          <w:spacing w:val="2"/>
          <w:sz w:val="25"/>
        </w:rPr>
        <w:t xml:space="preserve">preceding </w:t>
      </w:r>
      <w:r>
        <w:rPr>
          <w:b/>
          <w:sz w:val="25"/>
        </w:rPr>
        <w:t>the current</w:t>
      </w:r>
      <w:r>
        <w:rPr>
          <w:b/>
          <w:spacing w:val="10"/>
          <w:sz w:val="25"/>
        </w:rPr>
        <w:t xml:space="preserve"> </w:t>
      </w:r>
      <w:r>
        <w:rPr>
          <w:b/>
          <w:sz w:val="25"/>
        </w:rPr>
        <w:t>season.</w:t>
      </w:r>
    </w:p>
    <w:p w:rsidR="00A330FC" w:rsidRDefault="00A330FC">
      <w:pPr>
        <w:pStyle w:val="BodyText"/>
        <w:spacing w:before="5"/>
        <w:rPr>
          <w:sz w:val="28"/>
        </w:rPr>
      </w:pPr>
    </w:p>
    <w:p w:rsidR="00A330FC" w:rsidRDefault="00DF2F1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37" w:lineRule="auto"/>
        <w:ind w:left="659" w:right="635" w:hanging="346"/>
        <w:rPr>
          <w:b/>
          <w:sz w:val="25"/>
        </w:rPr>
      </w:pPr>
      <w:r>
        <w:tab/>
      </w:r>
      <w:r>
        <w:rPr>
          <w:b/>
          <w:sz w:val="25"/>
        </w:rPr>
        <w:t xml:space="preserve">Captains, Team </w:t>
      </w:r>
      <w:r>
        <w:rPr>
          <w:b/>
          <w:spacing w:val="3"/>
          <w:sz w:val="25"/>
        </w:rPr>
        <w:t xml:space="preserve">Managers, </w:t>
      </w:r>
      <w:r>
        <w:rPr>
          <w:b/>
          <w:sz w:val="25"/>
        </w:rPr>
        <w:t xml:space="preserve">Welfare </w:t>
      </w:r>
      <w:r>
        <w:rPr>
          <w:b/>
          <w:spacing w:val="3"/>
          <w:sz w:val="25"/>
        </w:rPr>
        <w:t xml:space="preserve">Officers </w:t>
      </w:r>
      <w:r>
        <w:rPr>
          <w:b/>
          <w:sz w:val="25"/>
        </w:rPr>
        <w:t xml:space="preserve">and </w:t>
      </w:r>
      <w:r>
        <w:rPr>
          <w:b/>
          <w:spacing w:val="4"/>
          <w:sz w:val="25"/>
        </w:rPr>
        <w:t xml:space="preserve">Umpires </w:t>
      </w:r>
      <w:r>
        <w:rPr>
          <w:b/>
          <w:sz w:val="25"/>
        </w:rPr>
        <w:t xml:space="preserve">are asked </w:t>
      </w:r>
      <w:r>
        <w:rPr>
          <w:b/>
          <w:spacing w:val="2"/>
          <w:sz w:val="25"/>
        </w:rPr>
        <w:t xml:space="preserve">to </w:t>
      </w:r>
      <w:r>
        <w:rPr>
          <w:b/>
          <w:spacing w:val="3"/>
          <w:sz w:val="25"/>
        </w:rPr>
        <w:t xml:space="preserve">ensure </w:t>
      </w:r>
      <w:r>
        <w:rPr>
          <w:b/>
          <w:spacing w:val="-3"/>
          <w:sz w:val="25"/>
        </w:rPr>
        <w:t xml:space="preserve">that </w:t>
      </w:r>
      <w:r>
        <w:rPr>
          <w:b/>
          <w:sz w:val="25"/>
        </w:rPr>
        <w:t xml:space="preserve">these </w:t>
      </w:r>
      <w:r>
        <w:rPr>
          <w:b/>
          <w:spacing w:val="2"/>
          <w:sz w:val="25"/>
        </w:rPr>
        <w:t xml:space="preserve">Directives </w:t>
      </w:r>
      <w:proofErr w:type="gramStart"/>
      <w:r>
        <w:rPr>
          <w:b/>
          <w:sz w:val="25"/>
        </w:rPr>
        <w:t xml:space="preserve">are </w:t>
      </w:r>
      <w:r>
        <w:rPr>
          <w:b/>
          <w:spacing w:val="3"/>
          <w:sz w:val="25"/>
        </w:rPr>
        <w:t xml:space="preserve">followed </w:t>
      </w:r>
      <w:r>
        <w:rPr>
          <w:b/>
          <w:spacing w:val="-4"/>
          <w:sz w:val="25"/>
        </w:rPr>
        <w:t xml:space="preserve">at </w:t>
      </w:r>
      <w:r>
        <w:rPr>
          <w:b/>
          <w:spacing w:val="3"/>
          <w:sz w:val="25"/>
        </w:rPr>
        <w:t>all</w:t>
      </w:r>
      <w:r>
        <w:rPr>
          <w:b/>
          <w:spacing w:val="18"/>
          <w:sz w:val="25"/>
        </w:rPr>
        <w:t xml:space="preserve"> </w:t>
      </w:r>
      <w:r>
        <w:rPr>
          <w:b/>
          <w:spacing w:val="2"/>
          <w:sz w:val="25"/>
        </w:rPr>
        <w:t>times</w:t>
      </w:r>
      <w:proofErr w:type="gramEnd"/>
      <w:r>
        <w:rPr>
          <w:b/>
          <w:spacing w:val="2"/>
          <w:sz w:val="25"/>
        </w:rPr>
        <w:t>.</w:t>
      </w:r>
    </w:p>
    <w:p w:rsidR="00A330FC" w:rsidRDefault="00A330FC">
      <w:pPr>
        <w:pStyle w:val="BodyText"/>
        <w:spacing w:before="4"/>
        <w:rPr>
          <w:sz w:val="29"/>
        </w:rPr>
      </w:pPr>
    </w:p>
    <w:p w:rsidR="00A330FC" w:rsidRDefault="00DF2F1E">
      <w:pPr>
        <w:ind w:left="300"/>
        <w:rPr>
          <w:b/>
          <w:sz w:val="16"/>
        </w:rPr>
      </w:pPr>
      <w:r>
        <w:rPr>
          <w:b/>
          <w:w w:val="105"/>
          <w:sz w:val="16"/>
        </w:rPr>
        <w:t>Any re</w:t>
      </w:r>
      <w:r>
        <w:rPr>
          <w:b/>
          <w:w w:val="105"/>
          <w:sz w:val="16"/>
        </w:rPr>
        <w:t>ference to “he/his” should be inte</w:t>
      </w:r>
      <w:r>
        <w:rPr>
          <w:b/>
          <w:w w:val="105"/>
          <w:sz w:val="16"/>
        </w:rPr>
        <w:t>rpreted to include “she /her”.</w:t>
      </w:r>
    </w:p>
    <w:p w:rsidR="00A330FC" w:rsidRDefault="00A330FC">
      <w:pPr>
        <w:pStyle w:val="BodyText"/>
        <w:spacing w:before="8"/>
        <w:rPr>
          <w:sz w:val="1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0"/>
        <w:gridCol w:w="4890"/>
      </w:tblGrid>
      <w:tr w:rsidR="00A330FC">
        <w:trPr>
          <w:trHeight w:val="199"/>
        </w:trPr>
        <w:tc>
          <w:tcPr>
            <w:tcW w:w="6140" w:type="dxa"/>
          </w:tcPr>
          <w:p w:rsidR="00A330FC" w:rsidRDefault="00A330FC">
            <w:pPr>
              <w:pStyle w:val="TableParagraph"/>
              <w:spacing w:line="179" w:lineRule="exact"/>
              <w:ind w:left="200"/>
              <w:rPr>
                <w:b/>
                <w:sz w:val="18"/>
              </w:rPr>
            </w:pPr>
          </w:p>
        </w:tc>
        <w:tc>
          <w:tcPr>
            <w:tcW w:w="4890" w:type="dxa"/>
          </w:tcPr>
          <w:p w:rsidR="00A330FC" w:rsidRDefault="00A330FC">
            <w:pPr>
              <w:pStyle w:val="TableParagraph"/>
              <w:spacing w:line="179" w:lineRule="exact"/>
              <w:ind w:left="2745"/>
              <w:rPr>
                <w:b/>
                <w:sz w:val="18"/>
              </w:rPr>
            </w:pPr>
          </w:p>
        </w:tc>
      </w:tr>
    </w:tbl>
    <w:p w:rsidR="00000000" w:rsidRDefault="00DF2F1E"/>
    <w:sectPr w:rsidR="00000000">
      <w:type w:val="continuous"/>
      <w:pgSz w:w="11910" w:h="16850"/>
      <w:pgMar w:top="720" w:right="2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250A9"/>
    <w:multiLevelType w:val="hybridMultilevel"/>
    <w:tmpl w:val="47BEA584"/>
    <w:lvl w:ilvl="0" w:tplc="6BC274A4">
      <w:numFmt w:val="bullet"/>
      <w:lvlText w:val=""/>
      <w:lvlJc w:val="left"/>
      <w:pPr>
        <w:ind w:left="660" w:hanging="526"/>
      </w:pPr>
      <w:rPr>
        <w:rFonts w:ascii="Symbol" w:eastAsia="Symbol" w:hAnsi="Symbol" w:cs="Symbol" w:hint="default"/>
        <w:w w:val="102"/>
        <w:sz w:val="25"/>
        <w:szCs w:val="25"/>
        <w:lang w:val="en-US" w:eastAsia="en-US" w:bidi="ar-SA"/>
      </w:rPr>
    </w:lvl>
    <w:lvl w:ilvl="1" w:tplc="3D9E43DE">
      <w:numFmt w:val="bullet"/>
      <w:lvlText w:val="•"/>
      <w:lvlJc w:val="left"/>
      <w:pPr>
        <w:ind w:left="1719" w:hanging="526"/>
      </w:pPr>
      <w:rPr>
        <w:rFonts w:hint="default"/>
        <w:lang w:val="en-US" w:eastAsia="en-US" w:bidi="ar-SA"/>
      </w:rPr>
    </w:lvl>
    <w:lvl w:ilvl="2" w:tplc="305C8138">
      <w:numFmt w:val="bullet"/>
      <w:lvlText w:val="•"/>
      <w:lvlJc w:val="left"/>
      <w:pPr>
        <w:ind w:left="2778" w:hanging="526"/>
      </w:pPr>
      <w:rPr>
        <w:rFonts w:hint="default"/>
        <w:lang w:val="en-US" w:eastAsia="en-US" w:bidi="ar-SA"/>
      </w:rPr>
    </w:lvl>
    <w:lvl w:ilvl="3" w:tplc="E3B8AD16">
      <w:numFmt w:val="bullet"/>
      <w:lvlText w:val="•"/>
      <w:lvlJc w:val="left"/>
      <w:pPr>
        <w:ind w:left="3837" w:hanging="526"/>
      </w:pPr>
      <w:rPr>
        <w:rFonts w:hint="default"/>
        <w:lang w:val="en-US" w:eastAsia="en-US" w:bidi="ar-SA"/>
      </w:rPr>
    </w:lvl>
    <w:lvl w:ilvl="4" w:tplc="C1C673E6">
      <w:numFmt w:val="bullet"/>
      <w:lvlText w:val="•"/>
      <w:lvlJc w:val="left"/>
      <w:pPr>
        <w:ind w:left="4896" w:hanging="526"/>
      </w:pPr>
      <w:rPr>
        <w:rFonts w:hint="default"/>
        <w:lang w:val="en-US" w:eastAsia="en-US" w:bidi="ar-SA"/>
      </w:rPr>
    </w:lvl>
    <w:lvl w:ilvl="5" w:tplc="AC747968">
      <w:numFmt w:val="bullet"/>
      <w:lvlText w:val="•"/>
      <w:lvlJc w:val="left"/>
      <w:pPr>
        <w:ind w:left="5955" w:hanging="526"/>
      </w:pPr>
      <w:rPr>
        <w:rFonts w:hint="default"/>
        <w:lang w:val="en-US" w:eastAsia="en-US" w:bidi="ar-SA"/>
      </w:rPr>
    </w:lvl>
    <w:lvl w:ilvl="6" w:tplc="E96C89E0">
      <w:numFmt w:val="bullet"/>
      <w:lvlText w:val="•"/>
      <w:lvlJc w:val="left"/>
      <w:pPr>
        <w:ind w:left="7014" w:hanging="526"/>
      </w:pPr>
      <w:rPr>
        <w:rFonts w:hint="default"/>
        <w:lang w:val="en-US" w:eastAsia="en-US" w:bidi="ar-SA"/>
      </w:rPr>
    </w:lvl>
    <w:lvl w:ilvl="7" w:tplc="B6FA3700">
      <w:numFmt w:val="bullet"/>
      <w:lvlText w:val="•"/>
      <w:lvlJc w:val="left"/>
      <w:pPr>
        <w:ind w:left="8073" w:hanging="526"/>
      </w:pPr>
      <w:rPr>
        <w:rFonts w:hint="default"/>
        <w:lang w:val="en-US" w:eastAsia="en-US" w:bidi="ar-SA"/>
      </w:rPr>
    </w:lvl>
    <w:lvl w:ilvl="8" w:tplc="45960366">
      <w:numFmt w:val="bullet"/>
      <w:lvlText w:val="•"/>
      <w:lvlJc w:val="left"/>
      <w:pPr>
        <w:ind w:left="9132" w:hanging="52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0FC"/>
    <w:rsid w:val="00A330FC"/>
    <w:rsid w:val="00D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0F0A7"/>
  <w15:docId w15:val="{5EFFB723-02EC-403E-A92D-3DD85890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5"/>
      <w:szCs w:val="25"/>
    </w:rPr>
  </w:style>
  <w:style w:type="paragraph" w:styleId="Title">
    <w:name w:val="Title"/>
    <w:basedOn w:val="Normal"/>
    <w:uiPriority w:val="10"/>
    <w:qFormat/>
    <w:pPr>
      <w:spacing w:line="346" w:lineRule="exact"/>
      <w:ind w:left="300"/>
    </w:pPr>
    <w:rPr>
      <w:rFonts w:ascii="Arial" w:eastAsia="Arial" w:hAnsi="Arial" w:cs="Arial"/>
      <w:b/>
      <w:bCs/>
      <w:sz w:val="31"/>
      <w:szCs w:val="31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659" w:right="380" w:hanging="346"/>
    </w:pPr>
  </w:style>
  <w:style w:type="paragraph" w:customStyle="1" w:styleId="TableParagraph">
    <w:name w:val="Table Paragraph"/>
    <w:basedOn w:val="Normal"/>
    <w:uiPriority w:val="1"/>
    <w:qFormat/>
    <w:pPr>
      <w:spacing w:line="217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2F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Ieuan</dc:creator>
  <cp:lastModifiedBy>Leisa Wyllie</cp:lastModifiedBy>
  <cp:revision>2</cp:revision>
  <dcterms:created xsi:type="dcterms:W3CDTF">2019-12-10T11:38:00Z</dcterms:created>
  <dcterms:modified xsi:type="dcterms:W3CDTF">2019-12-10T11:38:00Z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2019-12-10T00:00:00Z</vt:filetime>
  </property>
</Properties>
</file>